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1F" w:rsidRPr="00FE55A9" w:rsidRDefault="00FE55A9" w:rsidP="00AD2A24">
      <w:pPr>
        <w:spacing w:after="0"/>
        <w:jc w:val="center"/>
        <w:rPr>
          <w:rFonts w:eastAsia="Times New Roman" w:cs="Times New Roman"/>
          <w:b/>
          <w:kern w:val="36"/>
          <w:sz w:val="36"/>
          <w:szCs w:val="60"/>
        </w:rPr>
      </w:pPr>
      <w:r>
        <w:rPr>
          <w:rFonts w:eastAsia="Times New Roman" w:cs="Times New Roman"/>
          <w:b/>
          <w:kern w:val="36"/>
          <w:sz w:val="36"/>
          <w:szCs w:val="60"/>
        </w:rPr>
        <w:t xml:space="preserve">Richland County Foundation </w:t>
      </w:r>
      <w:r w:rsidR="00AD2A24" w:rsidRPr="00FE55A9">
        <w:rPr>
          <w:rFonts w:eastAsia="Times New Roman" w:cs="Times New Roman"/>
          <w:b/>
          <w:kern w:val="36"/>
          <w:sz w:val="36"/>
          <w:szCs w:val="60"/>
        </w:rPr>
        <w:t>Grant Application Guidelines</w:t>
      </w:r>
    </w:p>
    <w:p w:rsidR="00AD2A24" w:rsidRPr="00AD2A24" w:rsidRDefault="00AD2A24" w:rsidP="00AD2A24">
      <w:pPr>
        <w:spacing w:after="0"/>
        <w:rPr>
          <w:rFonts w:eastAsia="Times New Roman" w:cs="Times New Roman"/>
          <w:b/>
          <w:bCs/>
          <w:sz w:val="24"/>
          <w:szCs w:val="21"/>
        </w:rPr>
      </w:pPr>
      <w:r w:rsidRPr="002C69E8">
        <w:rPr>
          <w:rFonts w:eastAsia="Times New Roman" w:cs="Times New Roman"/>
          <w:b/>
          <w:bCs/>
          <w:sz w:val="24"/>
          <w:szCs w:val="21"/>
        </w:rPr>
        <w:t>The Foundation typically looks for several of the following key elements in applications</w:t>
      </w:r>
      <w:r w:rsidRPr="00AD2A24">
        <w:rPr>
          <w:rFonts w:eastAsia="Times New Roman" w:cs="Times New Roman"/>
          <w:b/>
          <w:bCs/>
          <w:sz w:val="24"/>
          <w:szCs w:val="21"/>
        </w:rPr>
        <w:t>:</w:t>
      </w:r>
    </w:p>
    <w:p w:rsidR="00AD2A24" w:rsidRPr="00AD2A24" w:rsidRDefault="00AD2A24" w:rsidP="00AD2A24">
      <w:pPr>
        <w:pStyle w:val="ListParagraph"/>
        <w:numPr>
          <w:ilvl w:val="0"/>
          <w:numId w:val="2"/>
        </w:numPr>
        <w:spacing w:after="0"/>
        <w:rPr>
          <w:rFonts w:eastAsia="Times New Roman" w:cs="Times New Roman"/>
          <w:color w:val="000000"/>
          <w:szCs w:val="24"/>
        </w:rPr>
      </w:pPr>
      <w:r w:rsidRPr="00AD2A24">
        <w:rPr>
          <w:rFonts w:eastAsia="Times New Roman" w:cs="Times New Roman"/>
          <w:color w:val="000000"/>
          <w:szCs w:val="24"/>
        </w:rPr>
        <w:t>A one-time grant, especially for a pilot project which can serve as a model or be replicated</w:t>
      </w:r>
    </w:p>
    <w:p w:rsidR="00AD2A24" w:rsidRPr="00AD2A24" w:rsidRDefault="00AD2A24" w:rsidP="00AD2A24">
      <w:pPr>
        <w:pStyle w:val="ListParagraph"/>
        <w:numPr>
          <w:ilvl w:val="0"/>
          <w:numId w:val="2"/>
        </w:numPr>
        <w:spacing w:after="0"/>
        <w:rPr>
          <w:rFonts w:eastAsia="Times New Roman" w:cs="Times New Roman"/>
          <w:color w:val="000000"/>
          <w:szCs w:val="24"/>
        </w:rPr>
      </w:pPr>
      <w:r w:rsidRPr="00AD2A24">
        <w:rPr>
          <w:rFonts w:eastAsia="Times New Roman" w:cs="Times New Roman"/>
          <w:color w:val="000000"/>
          <w:szCs w:val="24"/>
        </w:rPr>
        <w:t>A project in which the Foundation is a funding partner, rather than the sole funder</w:t>
      </w:r>
    </w:p>
    <w:p w:rsidR="00AD2A24" w:rsidRPr="00AD2A24" w:rsidRDefault="00AD2A24" w:rsidP="00AD2A24">
      <w:pPr>
        <w:pStyle w:val="ListParagraph"/>
        <w:numPr>
          <w:ilvl w:val="0"/>
          <w:numId w:val="2"/>
        </w:numPr>
        <w:spacing w:after="0"/>
        <w:rPr>
          <w:rFonts w:eastAsia="Times New Roman" w:cs="Times New Roman"/>
          <w:color w:val="000000"/>
          <w:szCs w:val="24"/>
        </w:rPr>
      </w:pPr>
      <w:r w:rsidRPr="00AD2A24">
        <w:rPr>
          <w:rFonts w:eastAsia="Times New Roman" w:cs="Times New Roman"/>
          <w:color w:val="000000"/>
          <w:szCs w:val="24"/>
        </w:rPr>
        <w:t>A project or program which promotes volunteer involvement</w:t>
      </w:r>
    </w:p>
    <w:p w:rsidR="00AD2A24" w:rsidRPr="00AD2A24" w:rsidRDefault="00AD2A24" w:rsidP="00AD2A24">
      <w:pPr>
        <w:pStyle w:val="ListParagraph"/>
        <w:numPr>
          <w:ilvl w:val="0"/>
          <w:numId w:val="2"/>
        </w:numPr>
        <w:spacing w:after="0"/>
        <w:rPr>
          <w:rFonts w:eastAsia="Times New Roman" w:cs="Times New Roman"/>
          <w:color w:val="000000"/>
          <w:szCs w:val="24"/>
        </w:rPr>
      </w:pPr>
      <w:r w:rsidRPr="00AD2A24">
        <w:rPr>
          <w:rFonts w:eastAsia="Times New Roman" w:cs="Times New Roman"/>
          <w:color w:val="000000"/>
          <w:szCs w:val="24"/>
        </w:rPr>
        <w:t>An organization which can demonstrate the ability to sustain the project in the future when Foundation grant dollars end</w:t>
      </w:r>
    </w:p>
    <w:p w:rsidR="00AD2A24" w:rsidRPr="00AD2A24" w:rsidRDefault="00AD2A24" w:rsidP="00AD2A24">
      <w:pPr>
        <w:pStyle w:val="ListParagraph"/>
        <w:numPr>
          <w:ilvl w:val="0"/>
          <w:numId w:val="2"/>
        </w:numPr>
        <w:rPr>
          <w:rFonts w:eastAsia="Times New Roman" w:cs="Times New Roman"/>
          <w:color w:val="000000"/>
          <w:szCs w:val="24"/>
        </w:rPr>
      </w:pPr>
      <w:r w:rsidRPr="00AD2A24">
        <w:rPr>
          <w:rFonts w:eastAsia="Times New Roman" w:cs="Times New Roman"/>
          <w:color w:val="000000"/>
          <w:szCs w:val="24"/>
        </w:rPr>
        <w:t>Projects or programs which are a</w:t>
      </w:r>
      <w:r w:rsidR="00FE55A9">
        <w:rPr>
          <w:rFonts w:eastAsia="Times New Roman" w:cs="Times New Roman"/>
          <w:color w:val="000000"/>
          <w:szCs w:val="24"/>
        </w:rPr>
        <w:t xml:space="preserve"> collaborative effort </w:t>
      </w:r>
      <w:r w:rsidRPr="00AD2A24">
        <w:rPr>
          <w:rFonts w:eastAsia="Times New Roman" w:cs="Times New Roman"/>
          <w:color w:val="000000"/>
          <w:szCs w:val="24"/>
        </w:rPr>
        <w:t>among nonprofit organizations in the community which eliminate duplication of services</w:t>
      </w:r>
    </w:p>
    <w:p w:rsidR="00AD2A24" w:rsidRPr="00AD2A24" w:rsidRDefault="00AD2A24" w:rsidP="00AD2A24">
      <w:pPr>
        <w:pStyle w:val="ListParagraph"/>
        <w:numPr>
          <w:ilvl w:val="0"/>
          <w:numId w:val="2"/>
        </w:numPr>
        <w:rPr>
          <w:rFonts w:eastAsia="Times New Roman" w:cs="Times New Roman"/>
          <w:color w:val="000000"/>
          <w:szCs w:val="24"/>
        </w:rPr>
      </w:pPr>
      <w:r w:rsidRPr="00AD2A24">
        <w:rPr>
          <w:rFonts w:eastAsia="Times New Roman" w:cs="Times New Roman"/>
          <w:color w:val="000000"/>
          <w:szCs w:val="24"/>
        </w:rPr>
        <w:t>A project which is likely to make a clear difference in the quality of life of a substantial number of people</w:t>
      </w:r>
    </w:p>
    <w:p w:rsidR="00AD2A24" w:rsidRPr="00AD2A24" w:rsidRDefault="00AD2A24" w:rsidP="00AD2A24">
      <w:pPr>
        <w:pStyle w:val="ListParagraph"/>
        <w:numPr>
          <w:ilvl w:val="0"/>
          <w:numId w:val="2"/>
        </w:numPr>
        <w:rPr>
          <w:rFonts w:eastAsia="Times New Roman" w:cs="Times New Roman"/>
          <w:color w:val="000000"/>
          <w:szCs w:val="24"/>
        </w:rPr>
      </w:pPr>
      <w:r w:rsidRPr="00AD2A24">
        <w:rPr>
          <w:rFonts w:eastAsia="Times New Roman" w:cs="Times New Roman"/>
          <w:color w:val="000000"/>
          <w:szCs w:val="24"/>
        </w:rPr>
        <w:t>An organization which is proposing a practical approach to a solution of a current community problem</w:t>
      </w:r>
    </w:p>
    <w:p w:rsidR="00AD2A24" w:rsidRPr="00AD2A24" w:rsidRDefault="00AD2A24" w:rsidP="00AD2A24">
      <w:pPr>
        <w:pStyle w:val="ListParagraph"/>
        <w:numPr>
          <w:ilvl w:val="0"/>
          <w:numId w:val="2"/>
        </w:numPr>
        <w:rPr>
          <w:rFonts w:eastAsia="Times New Roman" w:cs="Times New Roman"/>
          <w:color w:val="000000"/>
          <w:szCs w:val="24"/>
        </w:rPr>
      </w:pPr>
      <w:r w:rsidRPr="00AD2A24">
        <w:rPr>
          <w:rFonts w:eastAsia="Times New Roman" w:cs="Times New Roman"/>
          <w:color w:val="000000"/>
          <w:szCs w:val="24"/>
        </w:rPr>
        <w:t>A project or program which is focusing on prevention</w:t>
      </w:r>
    </w:p>
    <w:p w:rsidR="00AD2A24" w:rsidRPr="00AD2A24" w:rsidRDefault="00AD2A24" w:rsidP="00AD2A24">
      <w:pPr>
        <w:pStyle w:val="ListParagraph"/>
        <w:numPr>
          <w:ilvl w:val="0"/>
          <w:numId w:val="2"/>
        </w:numPr>
        <w:rPr>
          <w:szCs w:val="24"/>
        </w:rPr>
      </w:pPr>
      <w:r w:rsidRPr="00AD2A24">
        <w:rPr>
          <w:rFonts w:eastAsia="Times New Roman" w:cs="Times New Roman"/>
          <w:color w:val="000000"/>
          <w:szCs w:val="24"/>
        </w:rPr>
        <w:t>A worthy community project for which a grant from the Foundation will most likely leverage additional financial support</w:t>
      </w:r>
    </w:p>
    <w:p w:rsidR="00AD2A24" w:rsidRPr="00AD2A24" w:rsidRDefault="00AD2A24" w:rsidP="00AD2A24">
      <w:pPr>
        <w:spacing w:after="0"/>
        <w:rPr>
          <w:rFonts w:eastAsia="Times New Roman" w:cs="Times New Roman"/>
          <w:b/>
          <w:bCs/>
          <w:color w:val="000000"/>
          <w:sz w:val="24"/>
          <w:szCs w:val="21"/>
        </w:rPr>
      </w:pPr>
      <w:r w:rsidRPr="002C69E8">
        <w:rPr>
          <w:rFonts w:eastAsia="Times New Roman" w:cs="Times New Roman"/>
          <w:b/>
          <w:bCs/>
          <w:color w:val="000000"/>
          <w:sz w:val="24"/>
          <w:szCs w:val="21"/>
        </w:rPr>
        <w:t>Richland County Foundation typically does not provide funding for the following</w:t>
      </w:r>
      <w:r w:rsidRPr="00AD2A24">
        <w:rPr>
          <w:rFonts w:eastAsia="Times New Roman" w:cs="Times New Roman"/>
          <w:b/>
          <w:bCs/>
          <w:color w:val="000000"/>
          <w:sz w:val="24"/>
          <w:szCs w:val="21"/>
        </w:rPr>
        <w:t>:</w:t>
      </w:r>
    </w:p>
    <w:p w:rsidR="00AD2A24" w:rsidRPr="00AD2A24" w:rsidRDefault="00AD2A24" w:rsidP="00AD2A24">
      <w:pPr>
        <w:pStyle w:val="ListParagraph"/>
        <w:numPr>
          <w:ilvl w:val="0"/>
          <w:numId w:val="3"/>
        </w:numPr>
        <w:spacing w:after="0"/>
        <w:rPr>
          <w:rFonts w:eastAsia="Times New Roman" w:cs="Times New Roman"/>
          <w:color w:val="000000"/>
          <w:szCs w:val="18"/>
        </w:rPr>
      </w:pPr>
      <w:r w:rsidRPr="00AD2A24">
        <w:rPr>
          <w:rFonts w:eastAsia="Times New Roman" w:cs="Times New Roman"/>
          <w:color w:val="000000"/>
          <w:szCs w:val="18"/>
        </w:rPr>
        <w:t>Sectarian activities of religious organizations</w:t>
      </w:r>
    </w:p>
    <w:p w:rsidR="00AD2A24" w:rsidRPr="00AD2A24" w:rsidRDefault="00AD2A24" w:rsidP="00AD2A24">
      <w:pPr>
        <w:pStyle w:val="ListParagraph"/>
        <w:numPr>
          <w:ilvl w:val="0"/>
          <w:numId w:val="3"/>
        </w:numPr>
        <w:spacing w:after="0"/>
        <w:rPr>
          <w:rFonts w:eastAsia="Times New Roman" w:cs="Times New Roman"/>
          <w:color w:val="000000"/>
          <w:szCs w:val="18"/>
        </w:rPr>
      </w:pPr>
      <w:r w:rsidRPr="00AD2A24">
        <w:rPr>
          <w:rFonts w:eastAsia="Times New Roman" w:cs="Times New Roman"/>
          <w:color w:val="000000"/>
          <w:szCs w:val="18"/>
        </w:rPr>
        <w:t>Operating expenses for annual drives or to eliminate debt</w:t>
      </w:r>
    </w:p>
    <w:p w:rsidR="00AD2A24" w:rsidRPr="00AD2A24" w:rsidRDefault="00AD2A24" w:rsidP="00AD2A24">
      <w:pPr>
        <w:pStyle w:val="ListParagraph"/>
        <w:numPr>
          <w:ilvl w:val="0"/>
          <w:numId w:val="3"/>
        </w:numPr>
        <w:spacing w:after="0"/>
        <w:rPr>
          <w:rFonts w:eastAsia="Times New Roman" w:cs="Times New Roman"/>
          <w:color w:val="000000"/>
          <w:szCs w:val="18"/>
        </w:rPr>
      </w:pPr>
      <w:r w:rsidRPr="00AD2A24">
        <w:rPr>
          <w:rFonts w:eastAsia="Times New Roman" w:cs="Times New Roman"/>
          <w:color w:val="000000"/>
          <w:szCs w:val="18"/>
        </w:rPr>
        <w:t>Medical, scientific, or academic research</w:t>
      </w:r>
    </w:p>
    <w:p w:rsidR="00AD2A24" w:rsidRPr="00AD2A24" w:rsidRDefault="00AD2A24" w:rsidP="00AD2A24">
      <w:pPr>
        <w:pStyle w:val="ListParagraph"/>
        <w:numPr>
          <w:ilvl w:val="0"/>
          <w:numId w:val="3"/>
        </w:numPr>
        <w:spacing w:after="0"/>
        <w:rPr>
          <w:rFonts w:eastAsia="Times New Roman" w:cs="Times New Roman"/>
          <w:color w:val="000000"/>
          <w:szCs w:val="18"/>
        </w:rPr>
      </w:pPr>
      <w:r w:rsidRPr="00AD2A24">
        <w:rPr>
          <w:rFonts w:eastAsia="Times New Roman" w:cs="Times New Roman"/>
          <w:color w:val="000000"/>
          <w:szCs w:val="18"/>
        </w:rPr>
        <w:t>Individuals other than for college scholarships</w:t>
      </w:r>
    </w:p>
    <w:p w:rsidR="00AD2A24" w:rsidRPr="00AD2A24" w:rsidRDefault="00AD2A24" w:rsidP="00AD2A24">
      <w:pPr>
        <w:pStyle w:val="ListParagraph"/>
        <w:numPr>
          <w:ilvl w:val="0"/>
          <w:numId w:val="3"/>
        </w:numPr>
        <w:rPr>
          <w:rFonts w:eastAsia="Times New Roman" w:cs="Times New Roman"/>
          <w:color w:val="000000"/>
          <w:szCs w:val="18"/>
        </w:rPr>
      </w:pPr>
      <w:r w:rsidRPr="00AD2A24">
        <w:rPr>
          <w:rFonts w:eastAsia="Times New Roman" w:cs="Times New Roman"/>
          <w:color w:val="000000"/>
          <w:szCs w:val="18"/>
        </w:rPr>
        <w:t>Travel to or in support of conferences, or travel for groups such as bands, sports teams and classes</w:t>
      </w:r>
    </w:p>
    <w:p w:rsidR="00AD2A24" w:rsidRPr="00AD2A24" w:rsidRDefault="00AD2A24" w:rsidP="00AD2A24">
      <w:pPr>
        <w:pStyle w:val="ListParagraph"/>
        <w:numPr>
          <w:ilvl w:val="0"/>
          <w:numId w:val="3"/>
        </w:numPr>
        <w:rPr>
          <w:rFonts w:eastAsia="Times New Roman" w:cs="Times New Roman"/>
          <w:color w:val="000000"/>
          <w:szCs w:val="18"/>
        </w:rPr>
      </w:pPr>
      <w:r w:rsidRPr="00AD2A24">
        <w:rPr>
          <w:rFonts w:eastAsia="Times New Roman" w:cs="Times New Roman"/>
          <w:color w:val="000000"/>
          <w:szCs w:val="18"/>
        </w:rPr>
        <w:t>Capital improvements to building and property not owned by the organization or covered by a long-term lease</w:t>
      </w:r>
    </w:p>
    <w:p w:rsidR="00AD2A24" w:rsidRPr="00AD2A24" w:rsidRDefault="00AD2A24" w:rsidP="00AD2A24">
      <w:pPr>
        <w:pStyle w:val="ListParagraph"/>
        <w:numPr>
          <w:ilvl w:val="0"/>
          <w:numId w:val="3"/>
        </w:numPr>
        <w:rPr>
          <w:rFonts w:eastAsia="Times New Roman" w:cs="Times New Roman"/>
          <w:color w:val="000000"/>
          <w:szCs w:val="18"/>
        </w:rPr>
      </w:pPr>
      <w:r w:rsidRPr="00AD2A24">
        <w:rPr>
          <w:rFonts w:eastAsia="Times New Roman" w:cs="Times New Roman"/>
          <w:color w:val="000000"/>
          <w:szCs w:val="18"/>
        </w:rPr>
        <w:t>Computer systems</w:t>
      </w:r>
    </w:p>
    <w:p w:rsidR="00AD2A24" w:rsidRPr="00AD2A24" w:rsidRDefault="00AD2A24" w:rsidP="00AD2A24">
      <w:pPr>
        <w:pStyle w:val="ListParagraph"/>
        <w:numPr>
          <w:ilvl w:val="0"/>
          <w:numId w:val="3"/>
        </w:numPr>
        <w:rPr>
          <w:rFonts w:eastAsia="Times New Roman" w:cs="Times New Roman"/>
          <w:color w:val="000000"/>
          <w:szCs w:val="18"/>
        </w:rPr>
      </w:pPr>
      <w:r w:rsidRPr="00AD2A24">
        <w:rPr>
          <w:rFonts w:eastAsia="Times New Roman" w:cs="Times New Roman"/>
          <w:color w:val="000000"/>
          <w:szCs w:val="18"/>
        </w:rPr>
        <w:t>Projects that taxpayers support or expected to support</w:t>
      </w:r>
    </w:p>
    <w:p w:rsidR="00AD2A24" w:rsidRPr="00AD2A24" w:rsidRDefault="00AD2A24" w:rsidP="00AD2A24">
      <w:pPr>
        <w:pStyle w:val="ListParagraph"/>
        <w:numPr>
          <w:ilvl w:val="0"/>
          <w:numId w:val="3"/>
        </w:numPr>
        <w:rPr>
          <w:rFonts w:eastAsia="Times New Roman" w:cs="Times New Roman"/>
          <w:color w:val="000000"/>
          <w:szCs w:val="18"/>
        </w:rPr>
      </w:pPr>
      <w:r w:rsidRPr="00AD2A24">
        <w:rPr>
          <w:rFonts w:eastAsia="Times New Roman" w:cs="Times New Roman"/>
          <w:color w:val="000000"/>
          <w:szCs w:val="18"/>
        </w:rPr>
        <w:t>Political issues</w:t>
      </w:r>
    </w:p>
    <w:p w:rsidR="00AD2A24" w:rsidRPr="00AD2A24" w:rsidRDefault="00AD2A24" w:rsidP="00AD2A24">
      <w:pPr>
        <w:spacing w:after="0"/>
        <w:rPr>
          <w:rFonts w:eastAsia="Times New Roman" w:cs="Times New Roman"/>
          <w:b/>
          <w:bCs/>
          <w:color w:val="000000"/>
          <w:sz w:val="24"/>
          <w:szCs w:val="21"/>
        </w:rPr>
      </w:pPr>
      <w:r w:rsidRPr="002C69E8">
        <w:rPr>
          <w:rFonts w:eastAsia="Times New Roman" w:cs="Times New Roman"/>
          <w:b/>
          <w:bCs/>
          <w:color w:val="000000"/>
          <w:sz w:val="24"/>
          <w:szCs w:val="21"/>
        </w:rPr>
        <w:t xml:space="preserve">To Apply </w:t>
      </w:r>
      <w:r w:rsidR="00FE55A9">
        <w:rPr>
          <w:rFonts w:eastAsia="Times New Roman" w:cs="Times New Roman"/>
          <w:b/>
          <w:bCs/>
          <w:color w:val="000000"/>
          <w:sz w:val="24"/>
          <w:szCs w:val="21"/>
        </w:rPr>
        <w:t xml:space="preserve">for a </w:t>
      </w:r>
      <w:r w:rsidR="0077780F">
        <w:rPr>
          <w:rFonts w:eastAsia="Times New Roman" w:cs="Times New Roman"/>
          <w:b/>
          <w:bCs/>
          <w:color w:val="000000"/>
          <w:sz w:val="24"/>
          <w:szCs w:val="21"/>
        </w:rPr>
        <w:t>Competitive</w:t>
      </w:r>
      <w:r w:rsidRPr="002C69E8">
        <w:rPr>
          <w:rFonts w:eastAsia="Times New Roman" w:cs="Times New Roman"/>
          <w:b/>
          <w:bCs/>
          <w:color w:val="000000"/>
          <w:sz w:val="24"/>
          <w:szCs w:val="21"/>
        </w:rPr>
        <w:t xml:space="preserve"> Grant</w:t>
      </w:r>
      <w:r w:rsidRPr="00AD2A24">
        <w:rPr>
          <w:rFonts w:eastAsia="Times New Roman" w:cs="Times New Roman"/>
          <w:b/>
          <w:bCs/>
          <w:color w:val="000000"/>
          <w:sz w:val="24"/>
          <w:szCs w:val="21"/>
        </w:rPr>
        <w:t>:</w:t>
      </w:r>
    </w:p>
    <w:p w:rsidR="00AD2A24" w:rsidRPr="00AD2A24" w:rsidRDefault="00AD2A24" w:rsidP="00AD2A24">
      <w:pPr>
        <w:pStyle w:val="ListParagraph"/>
        <w:numPr>
          <w:ilvl w:val="0"/>
          <w:numId w:val="5"/>
        </w:numPr>
        <w:spacing w:after="0"/>
        <w:rPr>
          <w:szCs w:val="18"/>
        </w:rPr>
      </w:pPr>
      <w:r w:rsidRPr="00AD2A24">
        <w:rPr>
          <w:szCs w:val="18"/>
        </w:rPr>
        <w:t xml:space="preserve">If your program or project meets the guidelines of Richland County Foundation as described above, you are encouraged to contact the Foundation to discuss submitting an application.  </w:t>
      </w:r>
      <w:r w:rsidR="00FE55A9">
        <w:rPr>
          <w:szCs w:val="18"/>
        </w:rPr>
        <w:t xml:space="preserve"> </w:t>
      </w:r>
    </w:p>
    <w:p w:rsidR="00AD2A24" w:rsidRPr="00AD2A24" w:rsidRDefault="00AD2A24" w:rsidP="00AD2A24">
      <w:pPr>
        <w:pStyle w:val="ListParagraph"/>
        <w:numPr>
          <w:ilvl w:val="0"/>
          <w:numId w:val="5"/>
        </w:numPr>
        <w:spacing w:after="0"/>
        <w:rPr>
          <w:szCs w:val="18"/>
        </w:rPr>
      </w:pPr>
      <w:r w:rsidRPr="00AD2A24">
        <w:rPr>
          <w:szCs w:val="18"/>
        </w:rPr>
        <w:t xml:space="preserve">Grant applications are reviewed four times per year.  </w:t>
      </w:r>
      <w:r w:rsidR="0077780F">
        <w:rPr>
          <w:szCs w:val="18"/>
        </w:rPr>
        <w:t xml:space="preserve">View our </w:t>
      </w:r>
      <w:hyperlink r:id="rId5" w:history="1">
        <w:r w:rsidR="0077780F" w:rsidRPr="0077780F">
          <w:rPr>
            <w:rStyle w:val="Hyperlink"/>
            <w:szCs w:val="18"/>
          </w:rPr>
          <w:t xml:space="preserve">website </w:t>
        </w:r>
      </w:hyperlink>
      <w:r w:rsidR="0077780F">
        <w:rPr>
          <w:szCs w:val="18"/>
        </w:rPr>
        <w:t xml:space="preserve">to find the current application deadlines. </w:t>
      </w:r>
    </w:p>
    <w:p w:rsidR="00AD2A24" w:rsidRPr="00AD2A24" w:rsidRDefault="00AD2A24" w:rsidP="00AD2A24">
      <w:pPr>
        <w:pStyle w:val="ListParagraph"/>
        <w:numPr>
          <w:ilvl w:val="0"/>
          <w:numId w:val="5"/>
        </w:numPr>
        <w:rPr>
          <w:szCs w:val="18"/>
        </w:rPr>
      </w:pPr>
      <w:r w:rsidRPr="00AD2A24">
        <w:rPr>
          <w:szCs w:val="18"/>
        </w:rPr>
        <w:t xml:space="preserve">The application procedure should begin with a telephone call to </w:t>
      </w:r>
      <w:r w:rsidR="00FE55A9">
        <w:rPr>
          <w:szCs w:val="18"/>
        </w:rPr>
        <w:t>Senior Community Investment</w:t>
      </w:r>
      <w:r w:rsidRPr="00AD2A24">
        <w:rPr>
          <w:szCs w:val="18"/>
        </w:rPr>
        <w:t xml:space="preserve"> Officer, Allie Watson, to schedule an initial meeting.  The Foundation prefers to have an opportunity to meet with representatives of the applying organization to be sure the request falls within the Foundation’s guidelines and discuss the organization’s timeline.</w:t>
      </w:r>
    </w:p>
    <w:p w:rsidR="00AD2A24" w:rsidRPr="00AD2A24" w:rsidRDefault="00AD2A24" w:rsidP="00AD2A24">
      <w:pPr>
        <w:spacing w:after="0"/>
        <w:rPr>
          <w:rFonts w:eastAsia="Times New Roman" w:cs="Times New Roman"/>
          <w:b/>
          <w:bCs/>
          <w:color w:val="000000"/>
          <w:sz w:val="24"/>
          <w:szCs w:val="21"/>
        </w:rPr>
      </w:pPr>
      <w:r w:rsidRPr="002C69E8">
        <w:rPr>
          <w:rFonts w:eastAsia="Times New Roman" w:cs="Times New Roman"/>
          <w:b/>
          <w:bCs/>
          <w:color w:val="000000"/>
          <w:sz w:val="24"/>
          <w:szCs w:val="21"/>
        </w:rPr>
        <w:t>What Happens after the Application is submitted</w:t>
      </w:r>
      <w:r w:rsidRPr="00AD2A24">
        <w:rPr>
          <w:rFonts w:eastAsia="Times New Roman" w:cs="Times New Roman"/>
          <w:b/>
          <w:bCs/>
          <w:color w:val="000000"/>
          <w:sz w:val="24"/>
          <w:szCs w:val="21"/>
        </w:rPr>
        <w:t>?</w:t>
      </w:r>
    </w:p>
    <w:p w:rsidR="00AD2A24" w:rsidRPr="00AD2A24" w:rsidRDefault="00AD2A24" w:rsidP="00AD2A24">
      <w:pPr>
        <w:pStyle w:val="ListParagraph"/>
        <w:numPr>
          <w:ilvl w:val="0"/>
          <w:numId w:val="4"/>
        </w:numPr>
        <w:spacing w:after="0"/>
        <w:rPr>
          <w:rFonts w:eastAsia="Times New Roman" w:cs="Times New Roman"/>
          <w:color w:val="000000"/>
          <w:szCs w:val="18"/>
        </w:rPr>
      </w:pPr>
      <w:r w:rsidRPr="00AD2A24">
        <w:rPr>
          <w:rFonts w:eastAsia="Times New Roman" w:cs="Times New Roman"/>
          <w:color w:val="000000"/>
          <w:szCs w:val="18"/>
        </w:rPr>
        <w:t xml:space="preserve">After a proposal is received, the </w:t>
      </w:r>
      <w:r w:rsidR="00FE55A9">
        <w:rPr>
          <w:szCs w:val="18"/>
        </w:rPr>
        <w:t>Senior Community Investment</w:t>
      </w:r>
      <w:r w:rsidR="00FE55A9" w:rsidRPr="00AD2A24">
        <w:rPr>
          <w:rFonts w:eastAsia="Times New Roman" w:cs="Times New Roman"/>
          <w:color w:val="000000"/>
          <w:szCs w:val="18"/>
        </w:rPr>
        <w:t xml:space="preserve"> </w:t>
      </w:r>
      <w:r w:rsidRPr="00AD2A24">
        <w:rPr>
          <w:rFonts w:eastAsia="Times New Roman" w:cs="Times New Roman"/>
          <w:color w:val="000000"/>
          <w:szCs w:val="18"/>
        </w:rPr>
        <w:t>Officer may contact the organization’s Program Coordinator</w:t>
      </w:r>
      <w:r w:rsidR="00FE55A9">
        <w:rPr>
          <w:rFonts w:eastAsia="Times New Roman" w:cs="Times New Roman"/>
          <w:color w:val="000000"/>
          <w:szCs w:val="18"/>
        </w:rPr>
        <w:t xml:space="preserve"> </w:t>
      </w:r>
      <w:r w:rsidRPr="00AD2A24">
        <w:rPr>
          <w:rFonts w:eastAsia="Times New Roman" w:cs="Times New Roman"/>
          <w:color w:val="000000"/>
          <w:szCs w:val="18"/>
        </w:rPr>
        <w:t>to schedule a site visit. Members of the Foundation Board of Trustees may attend the site visits with Foundation staff.</w:t>
      </w:r>
    </w:p>
    <w:p w:rsidR="00AD2A24" w:rsidRPr="00AD2A24" w:rsidRDefault="00AD2A24" w:rsidP="00AD2A24">
      <w:pPr>
        <w:pStyle w:val="ListParagraph"/>
        <w:numPr>
          <w:ilvl w:val="0"/>
          <w:numId w:val="4"/>
        </w:numPr>
        <w:spacing w:after="0"/>
        <w:rPr>
          <w:rFonts w:eastAsia="Times New Roman" w:cs="Times New Roman"/>
          <w:color w:val="000000"/>
          <w:szCs w:val="18"/>
        </w:rPr>
      </w:pPr>
      <w:r w:rsidRPr="00AD2A24">
        <w:rPr>
          <w:rFonts w:eastAsia="Times New Roman" w:cs="Times New Roman"/>
          <w:color w:val="000000"/>
          <w:szCs w:val="18"/>
        </w:rPr>
        <w:t>Final decisions on all grant applications are made by the Board of Trustees approximately 6 – 8 weeks following the grant deadline.</w:t>
      </w:r>
    </w:p>
    <w:p w:rsidR="00AD2A24" w:rsidRPr="00AD2A24" w:rsidRDefault="00AD2A24" w:rsidP="00AD2A24">
      <w:pPr>
        <w:pStyle w:val="ListParagraph"/>
        <w:numPr>
          <w:ilvl w:val="0"/>
          <w:numId w:val="4"/>
        </w:numPr>
        <w:rPr>
          <w:rFonts w:eastAsia="Times New Roman" w:cs="Times New Roman"/>
          <w:color w:val="000000"/>
          <w:szCs w:val="18"/>
        </w:rPr>
      </w:pPr>
      <w:r w:rsidRPr="00AD2A24">
        <w:rPr>
          <w:rFonts w:eastAsia="Times New Roman" w:cs="Times New Roman"/>
          <w:color w:val="000000"/>
          <w:szCs w:val="18"/>
        </w:rPr>
        <w:t>Foundation staff will notify the organization of the Board’s decision.</w:t>
      </w:r>
    </w:p>
    <w:p w:rsidR="00AD2A24" w:rsidRPr="00AD2A24" w:rsidRDefault="00AD2A24" w:rsidP="00AD2A24">
      <w:pPr>
        <w:pStyle w:val="ListParagraph"/>
        <w:numPr>
          <w:ilvl w:val="0"/>
          <w:numId w:val="4"/>
        </w:numPr>
        <w:rPr>
          <w:rFonts w:eastAsia="Times New Roman" w:cs="Times New Roman"/>
          <w:color w:val="000000"/>
          <w:szCs w:val="18"/>
        </w:rPr>
      </w:pPr>
      <w:r w:rsidRPr="00AD2A24">
        <w:rPr>
          <w:rFonts w:eastAsia="Times New Roman" w:cs="Times New Roman"/>
          <w:color w:val="000000"/>
          <w:szCs w:val="18"/>
        </w:rPr>
        <w:t>A grant contract is sent to the grantee. Both the Foundation President and the organization CEO sign the contract, one copy of which is returned to the Foundation.</w:t>
      </w:r>
    </w:p>
    <w:p w:rsidR="00AD2A24" w:rsidRDefault="00AD2A24" w:rsidP="00AD2A24">
      <w:pPr>
        <w:pStyle w:val="ListParagraph"/>
        <w:numPr>
          <w:ilvl w:val="0"/>
          <w:numId w:val="4"/>
        </w:numPr>
        <w:rPr>
          <w:szCs w:val="18"/>
        </w:rPr>
      </w:pPr>
      <w:r w:rsidRPr="00AD2A24">
        <w:rPr>
          <w:rFonts w:eastAsia="Times New Roman" w:cs="Times New Roman"/>
          <w:color w:val="000000"/>
          <w:szCs w:val="18"/>
        </w:rPr>
        <w:t>Grant checks can then be issued so long as there are not special conditions that must first be met by the grantee.</w:t>
      </w:r>
      <w:r w:rsidRPr="00AD2A24">
        <w:rPr>
          <w:szCs w:val="18"/>
        </w:rPr>
        <w:t xml:space="preserve"> </w:t>
      </w:r>
    </w:p>
    <w:p w:rsidR="00FE55A9" w:rsidRPr="00AD2A24" w:rsidRDefault="00FE55A9" w:rsidP="00AD2A24">
      <w:pPr>
        <w:pStyle w:val="ListParagraph"/>
        <w:numPr>
          <w:ilvl w:val="0"/>
          <w:numId w:val="4"/>
        </w:numPr>
        <w:rPr>
          <w:szCs w:val="18"/>
        </w:rPr>
      </w:pPr>
      <w:r>
        <w:rPr>
          <w:szCs w:val="18"/>
        </w:rPr>
        <w:t xml:space="preserve">Final Reports are due one year after the grant is approved.  </w:t>
      </w:r>
    </w:p>
    <w:sectPr w:rsidR="00FE55A9" w:rsidRPr="00AD2A24" w:rsidSect="00AD2A24">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2D80"/>
    <w:multiLevelType w:val="hybridMultilevel"/>
    <w:tmpl w:val="A35A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D4ED8"/>
    <w:multiLevelType w:val="hybridMultilevel"/>
    <w:tmpl w:val="DCB6D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09576A"/>
    <w:multiLevelType w:val="hybridMultilevel"/>
    <w:tmpl w:val="ADEA7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BD38BD"/>
    <w:multiLevelType w:val="hybridMultilevel"/>
    <w:tmpl w:val="E6B8C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7561C8"/>
    <w:multiLevelType w:val="hybridMultilevel"/>
    <w:tmpl w:val="21F04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D2A24"/>
    <w:rsid w:val="00025DC2"/>
    <w:rsid w:val="000632D6"/>
    <w:rsid w:val="00087931"/>
    <w:rsid w:val="000B71B4"/>
    <w:rsid w:val="00154964"/>
    <w:rsid w:val="00270273"/>
    <w:rsid w:val="00273F3A"/>
    <w:rsid w:val="002E5007"/>
    <w:rsid w:val="00437586"/>
    <w:rsid w:val="00463D48"/>
    <w:rsid w:val="0055444A"/>
    <w:rsid w:val="00617384"/>
    <w:rsid w:val="00650B35"/>
    <w:rsid w:val="00675728"/>
    <w:rsid w:val="006B5CF4"/>
    <w:rsid w:val="0074052A"/>
    <w:rsid w:val="0077780F"/>
    <w:rsid w:val="007A38A5"/>
    <w:rsid w:val="008A74AB"/>
    <w:rsid w:val="008D32DE"/>
    <w:rsid w:val="00965CF4"/>
    <w:rsid w:val="009E43D7"/>
    <w:rsid w:val="00A65171"/>
    <w:rsid w:val="00AD2A24"/>
    <w:rsid w:val="00B626BC"/>
    <w:rsid w:val="00C36C9F"/>
    <w:rsid w:val="00C61AC4"/>
    <w:rsid w:val="00CE7C79"/>
    <w:rsid w:val="00D16CDA"/>
    <w:rsid w:val="00D86D6F"/>
    <w:rsid w:val="00DA057D"/>
    <w:rsid w:val="00F721AF"/>
    <w:rsid w:val="00F86794"/>
    <w:rsid w:val="00FE5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24"/>
    <w:pPr>
      <w:ind w:left="720"/>
      <w:contextualSpacing/>
    </w:pPr>
  </w:style>
  <w:style w:type="character" w:styleId="Hyperlink">
    <w:name w:val="Hyperlink"/>
    <w:basedOn w:val="DefaultParagraphFont"/>
    <w:uiPriority w:val="99"/>
    <w:unhideWhenUsed/>
    <w:rsid w:val="007778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chlandcounty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474</Words>
  <Characters>2708</Characters>
  <Application>Microsoft Office Word</Application>
  <DocSecurity>0</DocSecurity>
  <Lines>22</Lines>
  <Paragraphs>6</Paragraphs>
  <ScaleCrop>false</ScaleCrop>
  <Company>Hewlett-Packard Company</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Watson</dc:creator>
  <cp:lastModifiedBy>Allie Watson</cp:lastModifiedBy>
  <cp:revision>4</cp:revision>
  <cp:lastPrinted>2015-01-02T14:31:00Z</cp:lastPrinted>
  <dcterms:created xsi:type="dcterms:W3CDTF">2015-01-02T14:19:00Z</dcterms:created>
  <dcterms:modified xsi:type="dcterms:W3CDTF">2016-10-27T16:35:00Z</dcterms:modified>
</cp:coreProperties>
</file>